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C65" w:rsidRDefault="000C4C65">
      <w:pPr>
        <w:pStyle w:val="normal1"/>
        <w:spacing w:after="120"/>
        <w:jc w:val="center"/>
      </w:pPr>
      <w:bookmarkStart w:id="0" w:name="_GoBack"/>
      <w:bookmarkEnd w:id="0"/>
    </w:p>
    <w:p w:rsidR="000C4C65" w:rsidRDefault="00DB1576">
      <w:pPr>
        <w:pStyle w:val="Titolo"/>
        <w:spacing w:before="120"/>
        <w:jc w:val="center"/>
        <w:rPr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Allegato C REGOLAMENTO DELLA MOBILITÀ E DELLA VITA IN FAMIGLIA</w:t>
      </w:r>
    </w:p>
    <w:p w:rsidR="000C4C65" w:rsidRDefault="00DB1576">
      <w:pPr>
        <w:pStyle w:val="normal1"/>
        <w:spacing w:after="160" w:line="240" w:lineRule="auto"/>
        <w:jc w:val="both"/>
        <w:rPr>
          <w:color w:val="000000"/>
        </w:rPr>
      </w:pPr>
      <w:r>
        <w:rPr>
          <w:b/>
          <w:bCs/>
          <w:color w:val="000000"/>
          <w:sz w:val="22"/>
          <w:szCs w:val="22"/>
        </w:rPr>
        <w:t xml:space="preserve">Mobilità Erasmus+ KA121 – Scambio con il </w:t>
      </w:r>
      <w:proofErr w:type="spellStart"/>
      <w:r>
        <w:rPr>
          <w:b/>
          <w:bCs/>
          <w:color w:val="000000"/>
          <w:sz w:val="22"/>
          <w:szCs w:val="22"/>
        </w:rPr>
        <w:t>Lycée</w:t>
      </w:r>
      <w:proofErr w:type="spellEnd"/>
      <w:r>
        <w:rPr>
          <w:b/>
          <w:bCs/>
          <w:color w:val="000000"/>
          <w:sz w:val="22"/>
          <w:szCs w:val="22"/>
        </w:rPr>
        <w:t xml:space="preserve"> de </w:t>
      </w:r>
      <w:proofErr w:type="spellStart"/>
      <w:r>
        <w:rPr>
          <w:b/>
          <w:bCs/>
          <w:color w:val="000000"/>
          <w:sz w:val="22"/>
          <w:szCs w:val="22"/>
        </w:rPr>
        <w:t>Cornouailles</w:t>
      </w:r>
      <w:proofErr w:type="spellEnd"/>
      <w:r>
        <w:rPr>
          <w:b/>
          <w:bCs/>
          <w:color w:val="000000"/>
          <w:sz w:val="22"/>
          <w:szCs w:val="22"/>
        </w:rPr>
        <w:t xml:space="preserve"> di </w:t>
      </w:r>
      <w:proofErr w:type="spellStart"/>
      <w:r>
        <w:rPr>
          <w:b/>
          <w:bCs/>
          <w:color w:val="000000"/>
          <w:sz w:val="22"/>
          <w:szCs w:val="22"/>
        </w:rPr>
        <w:t>Quimper</w:t>
      </w:r>
      <w:proofErr w:type="spellEnd"/>
      <w:r>
        <w:rPr>
          <w:b/>
          <w:bCs/>
          <w:color w:val="000000"/>
          <w:sz w:val="22"/>
          <w:szCs w:val="22"/>
        </w:rPr>
        <w:t xml:space="preserve"> – a.s. 2026/2027</w:t>
      </w:r>
    </w:p>
    <w:p w:rsidR="000C4C65" w:rsidRDefault="00DB1576">
      <w:pPr>
        <w:pStyle w:val="normal1"/>
        <w:jc w:val="both"/>
      </w:pPr>
      <w:r>
        <w:t xml:space="preserve">Il presente regolamento è parte integrante dell’avviso di selezione. La partecipazione è </w:t>
      </w:r>
      <w:r>
        <w:t>subordinata alla sua lettura e accettazione integrale da parte dello studente e, se minorenne, dei genitori o tutori.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1 – Natura educativa della mobilità</w:t>
      </w:r>
    </w:p>
    <w:p w:rsidR="000C4C65" w:rsidRDefault="00DB1576">
      <w:pPr>
        <w:pStyle w:val="normal1"/>
        <w:jc w:val="both"/>
      </w:pPr>
      <w:r>
        <w:t>La mobilità è un’attività scolastica e formativa, non un viaggio turistico. Lo studente parte</w:t>
      </w:r>
      <w:r>
        <w:t>cipa con puntualità e continuità alle lezioni, alle visite, ai lavori di gruppo, agli incontri preparatori e alle attività di restituzione, seguendo le indicazioni dei docenti e della scuola partner.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2 – Rispetto e capacità di adattamento</w:t>
      </w:r>
    </w:p>
    <w:p w:rsidR="000C4C65" w:rsidRDefault="00DB1576">
      <w:pPr>
        <w:pStyle w:val="normal1"/>
        <w:jc w:val="both"/>
      </w:pPr>
      <w:r>
        <w:t>Lo stude</w:t>
      </w:r>
      <w:r>
        <w:t>nte accetta che abitazioni, spazi, pasti, orari, condizioni economiche e abitudini della famiglia ospitante possano essere diversi dai propri. L’ospitalità non comporta servizi alberghieri né la riproduzione delle abitudini domestiche della famiglia di ori</w:t>
      </w:r>
      <w:r>
        <w:t>gine. Sono richiesti rispetto, collaborazione, spirito di adattamento e disponibilità al dialogo. Il dovere di adattamento non comprende l’accettazione di situazioni pericolose, offensive o incompatibili con esigenze sanitarie preventivamente comunicate.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>rticolo 3 – Regole della vita domestica</w:t>
      </w:r>
    </w:p>
    <w:p w:rsidR="000C4C65" w:rsidRDefault="00DB1576">
      <w:pPr>
        <w:pStyle w:val="normal1"/>
        <w:jc w:val="both"/>
      </w:pPr>
      <w:r>
        <w:t xml:space="preserve">Lo studente rispetta gli orari e le regole della famiglia ospitante, mantiene in ordine gli spazi utilizzati, usa con cura beni e attrezzature e comunica spostamenti, ritardi o necessità. Uscite, pernottamenti fuori </w:t>
      </w:r>
      <w:r>
        <w:t>casa e inviti di persone esterne sono consentiti soltanto secondo le autorizzazioni concordate tra scuole, famiglia ospitante e famiglia di origine.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4 – Animali domestici, alimentazione e condizioni personali</w:t>
      </w:r>
    </w:p>
    <w:p w:rsidR="000C4C65" w:rsidRDefault="00DB1576">
      <w:pPr>
        <w:pStyle w:val="normal1"/>
        <w:jc w:val="both"/>
      </w:pPr>
      <w:r>
        <w:t>La famiglia ospitante può avere animal</w:t>
      </w:r>
      <w:r>
        <w:t>i domestici che vivono negli ambienti della casa. Allergie, fobie, esigenze alimentari, terapie o altre condizioni rilevanti per la sicurezza e per l’abbinamento devono essere comunicate alla scuola in modo completo, preventivo e riservato. Dopo la selezio</w:t>
      </w:r>
      <w:r>
        <w:t xml:space="preserve">ne l’Istituto potrà </w:t>
      </w:r>
      <w:r>
        <w:rPr>
          <w:color w:val="000000"/>
        </w:rPr>
        <w:t>richiedere ulteriore documentazione sanitaria pertinente, senza effettuare valutazioni mediche autonome. Le informazioni comunicate potranno essere condivise con la scuola partner e con la famiglia ospitante limitatamente a quanto neces</w:t>
      </w:r>
      <w:r>
        <w:rPr>
          <w:color w:val="000000"/>
        </w:rPr>
        <w:t>sario per la sicurezza dello studente e per l’abbinamento.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5 – Impegni della famiglia ospitante</w:t>
      </w:r>
    </w:p>
    <w:p w:rsidR="000C4C65" w:rsidRDefault="00DB1576">
      <w:pPr>
        <w:pStyle w:val="normal1"/>
        <w:jc w:val="both"/>
      </w:pPr>
      <w:r>
        <w:rPr>
          <w:color w:val="000000"/>
        </w:rPr>
        <w:t>La famiglia che accoglie offre un ambiente sicuro e rispettoso, vitto e sistemazione adeguata, illustra le proprie regole domestiche e favorisce l’inte</w:t>
      </w:r>
      <w:r>
        <w:rPr>
          <w:color w:val="000000"/>
        </w:rPr>
        <w:t>grazione dello studente francese. Collabora con i referenti e segnala tempestivamente difficoltà o eventi rilevanti. Non è tenuta a modificare integralmente il proprio stile di vita per assecondare preferenze personali, fatti salvi gli accordi relativi all</w:t>
      </w:r>
      <w:r>
        <w:rPr>
          <w:color w:val="000000"/>
        </w:rPr>
        <w:t>a salute, alla sicurezza e alle esigenze previamente dichiarate. Durante il periodo di accoglienza la famiglia garantisce la presenza di un adulto di riferimento, organizza i tragitti tra l’abitazione e la scuola o i luoghi delle attività, non autorizza us</w:t>
      </w:r>
      <w:r>
        <w:rPr>
          <w:color w:val="000000"/>
        </w:rPr>
        <w:t>cite, pernottamenti fuori casa o spostamenti non concordati con i referenti e informa immediatamente la scuola in caso di malessere, incidenti o difficoltà.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6 – Comunicazioni e gestione delle difficoltà</w:t>
      </w:r>
    </w:p>
    <w:p w:rsidR="000C4C65" w:rsidRDefault="00DB1576">
      <w:pPr>
        <w:pStyle w:val="normal1"/>
        <w:jc w:val="both"/>
      </w:pPr>
      <w:r>
        <w:t>I docenti accompagnatori e i referenti delle</w:t>
      </w:r>
      <w:r>
        <w:t xml:space="preserve"> due scuole sono i primi interlocutori per le difficoltà connesse alla mobilità. Lo studente segnala tempestivamente i problemi. Per i disagi ordinari si favoriscono ascolto, verifica e mediazione; in caso di pericolo, malessere grave o comportamento lesiv</w:t>
      </w:r>
      <w:r>
        <w:t>o, lo studente deve chiedere immediatamente aiuto ai docenti, alla famiglia e, se necessario, ai servizi di emergenza.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Articolo 7 – Collaborazione della famiglia di origine</w:t>
      </w:r>
    </w:p>
    <w:p w:rsidR="000C4C65" w:rsidRDefault="00DB1576">
      <w:pPr>
        <w:pStyle w:val="normal1"/>
        <w:jc w:val="both"/>
      </w:pPr>
      <w:r>
        <w:t>La famiglia sostiene l’autonomia dello studente e collabora con la scuola. Le conte</w:t>
      </w:r>
      <w:r>
        <w:t>stazioni relative a disagi ordinari sono rivolte ai referenti, evitando pressioni dirette sulla famiglia ospitante e la diffusione di accuse non verificate. Resta sempre possibile contattare il proprio figlio e segnalare immediatamente reali preoccupazioni</w:t>
      </w:r>
      <w:r>
        <w:t xml:space="preserve"> per la sua sicurezza.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8 – Comportamento, telefono, social e immagini</w:t>
      </w:r>
    </w:p>
    <w:p w:rsidR="000C4C65" w:rsidRDefault="00DB1576">
      <w:pPr>
        <w:pStyle w:val="normal1"/>
        <w:jc w:val="both"/>
      </w:pPr>
      <w:r>
        <w:t xml:space="preserve">Il telefono non deve ostacolare la partecipazione alle attività, ai pasti e alla vita familiare. Sono richiesti un uso responsabile dei social e il rispetto della riservatezza. </w:t>
      </w:r>
      <w:r>
        <w:t xml:space="preserve">Non si diffondono immagini, registrazioni o informazioni personali senza le autorizzazioni necessarie. Sono vietati danneggiamenti, allontanamenti </w:t>
      </w:r>
      <w:r>
        <w:rPr>
          <w:color w:val="000000"/>
        </w:rPr>
        <w:t>non autorizzati, consumo di alcolici, tabacco e sostanze vietate e ogni condotta contraria alle leggi, ai reg</w:t>
      </w:r>
      <w:r>
        <w:rPr>
          <w:color w:val="000000"/>
        </w:rPr>
        <w:t>olamenti scolastici o alle indicazioni degli accompagnatori.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9 – Documenti, salute e sicurezza</w:t>
      </w:r>
    </w:p>
    <w:p w:rsidR="000C4C65" w:rsidRDefault="00DB1576">
      <w:pPr>
        <w:pStyle w:val="normal1"/>
        <w:jc w:val="both"/>
      </w:pPr>
      <w:r>
        <w:t>Lo studente e la famiglia consegnano nei termini tutti i documenti richiesti e comunicano tempestivamente variazioni relative a salute, terapia, recapit</w:t>
      </w:r>
      <w:r>
        <w:t>i o validità dei documenti di viaggio. I medicinali personali devono essere gestiti secondo le indicazioni sanitarie e le procedure dell’Istituto.</w:t>
      </w:r>
      <w:r>
        <w:rPr>
          <w:color w:val="0000FF"/>
        </w:rPr>
        <w:t xml:space="preserve"> </w:t>
      </w:r>
      <w:r>
        <w:rPr>
          <w:color w:val="000000"/>
        </w:rPr>
        <w:t xml:space="preserve">Durante la mobilità lo studente porta con sé la Tessera europea di assicurazione malattia (TEAM) in corso di </w:t>
      </w:r>
      <w:r>
        <w:rPr>
          <w:color w:val="000000"/>
        </w:rPr>
        <w:t>validità; l’Istituto comunica alle famiglie le coperture assicurative attive.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10 – Verifica dei problemi e cambio di famiglia</w:t>
      </w:r>
    </w:p>
    <w:p w:rsidR="000C4C65" w:rsidRDefault="00DB1576">
      <w:pPr>
        <w:pStyle w:val="normal1"/>
        <w:jc w:val="both"/>
      </w:pPr>
      <w:r>
        <w:t>In caso di difficoltà significative, i docenti e la scuola partner ascoltano lo studente, verificano la situazione e valu</w:t>
      </w:r>
      <w:r>
        <w:t>tano gli interventi possibili. Il cambio di famiglia non è automatico e richiede il coordinamento delle scuole; in presenza di un rischio concreto, la tutela dello studente ha priorità immediata.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11 – Rinuncia e rientro anticipato</w:t>
      </w:r>
    </w:p>
    <w:p w:rsidR="000C4C65" w:rsidRDefault="00DB1576">
      <w:pPr>
        <w:pStyle w:val="normal1"/>
        <w:jc w:val="both"/>
        <w:rPr>
          <w:color w:val="000000"/>
        </w:rPr>
      </w:pPr>
      <w:r>
        <w:rPr>
          <w:color w:val="000000"/>
        </w:rPr>
        <w:t>La rinuncia dopo la conferma definitiva deve essere motivata e comunicata immediatamente per iscritto. Il rientro anticipato è una misura eccezionale. Quando sia richiesto per motivi personali non riconducibili a salute o sicurezza, la famiglia sostiene gl</w:t>
      </w:r>
      <w:r>
        <w:rPr>
          <w:color w:val="000000"/>
        </w:rPr>
        <w:t>i eventuali costi aggiuntivi effettivi non coperti o rimborsabili. Organizzazione e presa in carico del minorenne devono essere concordate con la scuola; non è automaticamente previsto l’accompagnamento individuale da parte di un docente.</w:t>
      </w:r>
    </w:p>
    <w:p w:rsidR="000C4C65" w:rsidRDefault="00DB1576">
      <w:pPr>
        <w:pStyle w:val="Titolo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Articolo 12 – Vio</w:t>
      </w:r>
      <w:r>
        <w:rPr>
          <w:rFonts w:ascii="Arial" w:eastAsia="Arial" w:hAnsi="Arial" w:cs="Arial"/>
          <w:color w:val="000000"/>
        </w:rPr>
        <w:t>lazioni e perdita del diritto alla partecipazione</w:t>
      </w:r>
    </w:p>
    <w:p w:rsidR="000C4C65" w:rsidRDefault="00DB1576">
      <w:pPr>
        <w:pStyle w:val="normal1"/>
        <w:jc w:val="both"/>
      </w:pPr>
      <w:r>
        <w:t xml:space="preserve">Gravi o reiterate violazioni del presente regolamento possono comportare l’esclusione prima della partenza o l’interruzione della mobilità, nel rispetto delle procedure dell’Istituto e dopo l’ascolto dello </w:t>
      </w:r>
      <w:r>
        <w:t>studente e della famiglia. Restano fermi gli obblighi di tutela e vigilanza della scuola e dei soggetti responsabili.</w:t>
      </w:r>
      <w:r>
        <w:br w:type="page"/>
      </w:r>
    </w:p>
    <w:p w:rsidR="000C4C65" w:rsidRDefault="00DB1576">
      <w:pPr>
        <w:pStyle w:val="Titolo1"/>
        <w:spacing w:before="0"/>
        <w:jc w:val="both"/>
      </w:pPr>
      <w:r>
        <w:rPr>
          <w:rFonts w:ascii="Arial" w:eastAsia="Arial" w:hAnsi="Arial" w:cs="Arial"/>
        </w:rPr>
        <w:lastRenderedPageBreak/>
        <w:t>Dichiarazione di accettazione</w:t>
      </w:r>
    </w:p>
    <w:p w:rsidR="000C4C65" w:rsidRDefault="00DB1576">
      <w:pPr>
        <w:pStyle w:val="normal1"/>
        <w:jc w:val="both"/>
      </w:pPr>
      <w:r>
        <w:t>Studente cognome e nome ________________________________________________</w:t>
      </w:r>
    </w:p>
    <w:p w:rsidR="000C4C65" w:rsidRDefault="00DB1576">
      <w:pPr>
        <w:pStyle w:val="normal1"/>
        <w:jc w:val="both"/>
        <w:rPr>
          <w:color w:val="000000"/>
        </w:rPr>
      </w:pPr>
      <w:r>
        <w:rPr>
          <w:color w:val="000000"/>
        </w:rPr>
        <w:t>Classe, sezione e indirizzo</w:t>
      </w:r>
      <w:r>
        <w:rPr>
          <w:color w:val="000000"/>
        </w:rPr>
        <w:t xml:space="preserve"> _______________________________________________</w:t>
      </w:r>
    </w:p>
    <w:p w:rsidR="000C4C65" w:rsidRDefault="00DB1576">
      <w:pPr>
        <w:pStyle w:val="normal1"/>
        <w:jc w:val="both"/>
        <w:rPr>
          <w:color w:val="000000"/>
        </w:rPr>
      </w:pPr>
      <w:r>
        <w:rPr>
          <w:color w:val="000000"/>
        </w:rPr>
        <w:t>Lo studente e, se minorenne, i genitori o tutori dichiarano di aver letto integralmente il presente Regolamento, composto dagli articoli 1–12, di averne compreso il contenuto e di accettarne le disposizioni.</w:t>
      </w:r>
      <w:r>
        <w:rPr>
          <w:color w:val="000000"/>
        </w:rPr>
        <w:t xml:space="preserve"> Dichiarano inoltre di essere consapevoli che la sottoscrizione non sostituisce le successive autorizzazioni al viaggio e la documentazione richiesta dall’Istituto.</w:t>
      </w:r>
    </w:p>
    <w:p w:rsidR="000C4C65" w:rsidRDefault="00DB1576">
      <w:pPr>
        <w:pStyle w:val="normal1"/>
        <w:jc w:val="both"/>
      </w:pPr>
      <w:r>
        <w:t>Luogo e data _____________________________________________</w:t>
      </w:r>
    </w:p>
    <w:p w:rsidR="000C4C65" w:rsidRDefault="00DB1576">
      <w:pPr>
        <w:pStyle w:val="normal1"/>
        <w:jc w:val="both"/>
      </w:pPr>
      <w:r>
        <w:t>Firma dello studente ___________</w:t>
      </w:r>
      <w:r>
        <w:t>_____________________________________</w:t>
      </w:r>
    </w:p>
    <w:p w:rsidR="000C4C65" w:rsidRDefault="00DB1576">
      <w:pPr>
        <w:pStyle w:val="normal1"/>
        <w:jc w:val="both"/>
      </w:pPr>
      <w:r>
        <w:t>Firma del genitore o tutore 1 ______________________________________</w:t>
      </w:r>
    </w:p>
    <w:p w:rsidR="000C4C65" w:rsidRDefault="00DB1576">
      <w:pPr>
        <w:pStyle w:val="normal1"/>
        <w:jc w:val="both"/>
      </w:pPr>
      <w:r>
        <w:t>Firma del genitore o tutore 2 ______________________________________</w:t>
      </w:r>
    </w:p>
    <w:p w:rsidR="000C4C65" w:rsidRDefault="00DB1576">
      <w:pPr>
        <w:pStyle w:val="normal1"/>
        <w:jc w:val="both"/>
        <w:rPr>
          <w:color w:val="000000"/>
        </w:rPr>
      </w:pPr>
      <w:r>
        <w:rPr>
          <w:i/>
          <w:iCs/>
          <w:color w:val="000000"/>
        </w:rPr>
        <w:t>Se la dichiarazione è firmata da un solo genitore esercente la responsabilità ge</w:t>
      </w:r>
      <w:r>
        <w:rPr>
          <w:i/>
          <w:iCs/>
          <w:color w:val="000000"/>
        </w:rPr>
        <w:t>nitoriale, il firmatario dichiara di agire nel rispetto degli artt. 316, 337-ter e 337-quater del Codice civile, con il consenso dell’altro genitore ove richiesto.</w:t>
      </w:r>
    </w:p>
    <w:sectPr w:rsidR="000C4C6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89" w:right="1134" w:bottom="1020" w:left="1134" w:header="312" w:footer="454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576" w:rsidRDefault="00DB1576">
      <w:pPr>
        <w:spacing w:after="0" w:line="240" w:lineRule="auto"/>
      </w:pPr>
      <w:r>
        <w:separator/>
      </w:r>
    </w:p>
  </w:endnote>
  <w:endnote w:type="continuationSeparator" w:id="0">
    <w:p w:rsidR="00DB1576" w:rsidRDefault="00DB1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roman"/>
    <w:pitch w:val="variable"/>
    <w:embedBold r:id="rId1" w:fontKey="{0A81386D-B071-4775-98A1-13AF40B5F269}"/>
  </w:font>
  <w:font w:name="Aptos">
    <w:altName w:val="Times New Roman"/>
    <w:charset w:val="00"/>
    <w:family w:val="roman"/>
    <w:pitch w:val="variable"/>
  </w:font>
  <w:font w:name="Aptos Display"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2" w:fontKey="{2DBAEB46-F571-4876-870F-E2DAADFA871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C65" w:rsidRDefault="00DB1576">
    <w:pPr>
      <w:pStyle w:val="normal1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Avviso interno</w:t>
    </w:r>
    <w:r>
      <w:rPr>
        <w:color w:val="000000"/>
        <w:sz w:val="16"/>
        <w:szCs w:val="16"/>
      </w:rPr>
      <w:t xml:space="preserve"> di selezione Erasmus+ KA121 </w:t>
    </w:r>
    <w:proofErr w:type="spellStart"/>
    <w:r>
      <w:rPr>
        <w:color w:val="000000"/>
        <w:sz w:val="16"/>
        <w:szCs w:val="16"/>
      </w:rPr>
      <w:t>Quimper</w:t>
    </w:r>
    <w:proofErr w:type="spellEnd"/>
    <w:r>
      <w:rPr>
        <w:color w:val="000000"/>
        <w:sz w:val="16"/>
        <w:szCs w:val="16"/>
      </w:rPr>
      <w:t xml:space="preserve"> 2026-27</w:t>
    </w:r>
  </w:p>
  <w:p w:rsidR="00A354D9" w:rsidRDefault="00A354D9">
    <w:pPr>
      <w:pStyle w:val="normal1"/>
      <w:jc w:val="center"/>
      <w:rPr>
        <w:color w:val="000000"/>
      </w:rPr>
    </w:pPr>
    <w:r>
      <w:rPr>
        <w:noProof/>
        <w:lang w:eastAsia="it-IT" w:bidi="ar-SA"/>
      </w:rPr>
      <w:drawing>
        <wp:inline distT="0" distB="0" distL="0" distR="0" wp14:anchorId="784E58A6" wp14:editId="70ABCB04">
          <wp:extent cx="5273576" cy="503651"/>
          <wp:effectExtent l="0" t="0" r="381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Erasmu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6638" cy="569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C65" w:rsidRDefault="00DB1576">
    <w:pPr>
      <w:pStyle w:val="normal1"/>
      <w:jc w:val="center"/>
      <w:rPr>
        <w:color w:val="000000"/>
      </w:rPr>
    </w:pPr>
    <w:r>
      <w:rPr>
        <w:color w:val="000000"/>
        <w:sz w:val="16"/>
        <w:szCs w:val="16"/>
      </w:rPr>
      <w:t xml:space="preserve">Avviso interno di selezione Erasmus+ KA121 </w:t>
    </w:r>
    <w:proofErr w:type="spellStart"/>
    <w:r>
      <w:rPr>
        <w:color w:val="000000"/>
        <w:sz w:val="16"/>
        <w:szCs w:val="16"/>
      </w:rPr>
      <w:t>Quimper</w:t>
    </w:r>
    <w:proofErr w:type="spellEnd"/>
    <w:r>
      <w:rPr>
        <w:color w:val="000000"/>
        <w:sz w:val="16"/>
        <w:szCs w:val="16"/>
      </w:rPr>
      <w:t xml:space="preserve"> 2026-27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576" w:rsidRDefault="00DB1576">
      <w:pPr>
        <w:spacing w:after="0" w:line="240" w:lineRule="auto"/>
      </w:pPr>
      <w:r>
        <w:separator/>
      </w:r>
    </w:p>
  </w:footnote>
  <w:footnote w:type="continuationSeparator" w:id="0">
    <w:p w:rsidR="00DB1576" w:rsidRDefault="00DB1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C65" w:rsidRDefault="000C4C65">
    <w:pPr>
      <w:pStyle w:val="normal1"/>
    </w:pPr>
  </w:p>
  <w:p w:rsidR="000C4C65" w:rsidRDefault="00DB1576">
    <w:pPr>
      <w:pStyle w:val="normal1"/>
      <w:widowControl w:val="0"/>
      <w:spacing w:after="0" w:line="276" w:lineRule="auto"/>
    </w:pPr>
    <w:r>
      <w:rPr>
        <w:noProof/>
        <w:lang w:eastAsia="it-IT" w:bidi="ar-SA"/>
      </w:rPr>
      <w:drawing>
        <wp:inline distT="0" distB="0" distL="0" distR="0">
          <wp:extent cx="5762625" cy="981075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C65" w:rsidRDefault="000C4C65">
    <w:pPr>
      <w:pStyle w:val="normal1"/>
    </w:pPr>
  </w:p>
  <w:p w:rsidR="000C4C65" w:rsidRDefault="00DB1576">
    <w:pPr>
      <w:pStyle w:val="normal1"/>
      <w:widowControl w:val="0"/>
      <w:spacing w:after="0" w:line="276" w:lineRule="auto"/>
    </w:pPr>
    <w:r>
      <w:rPr>
        <w:noProof/>
        <w:lang w:eastAsia="it-IT" w:bidi="ar-SA"/>
      </w:rPr>
      <w:drawing>
        <wp:inline distT="0" distB="0" distL="0" distR="0">
          <wp:extent cx="5762625" cy="981075"/>
          <wp:effectExtent l="0" t="0" r="0" b="0"/>
          <wp:docPr id="3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C65"/>
    <w:rsid w:val="000C4C65"/>
    <w:rsid w:val="00A354D9"/>
    <w:rsid w:val="00DB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1BD6"/>
  <w15:docId w15:val="{28EE49EE-C5AC-4E6B-917A-7FF6BF0E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1"/>
        <w:szCs w:val="21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00" w:line="259" w:lineRule="auto"/>
    </w:pPr>
  </w:style>
  <w:style w:type="paragraph" w:styleId="Titolo1">
    <w:name w:val="heading 1"/>
    <w:basedOn w:val="normal1"/>
    <w:next w:val="normal1"/>
    <w:qFormat/>
    <w:pPr>
      <w:keepNext/>
      <w:keepLines/>
      <w:spacing w:before="160" w:after="80" w:line="278" w:lineRule="auto"/>
      <w:outlineLvl w:val="0"/>
    </w:pPr>
    <w:rPr>
      <w:rFonts w:ascii="Play" w:eastAsia="Play" w:hAnsi="Play" w:cs="Play"/>
      <w:b/>
      <w:bCs/>
      <w:sz w:val="25"/>
      <w:szCs w:val="25"/>
    </w:rPr>
  </w:style>
  <w:style w:type="paragraph" w:styleId="Titolo2">
    <w:name w:val="heading 2"/>
    <w:basedOn w:val="normal1"/>
    <w:next w:val="normal1"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b/>
      <w:bCs/>
      <w:sz w:val="23"/>
      <w:szCs w:val="23"/>
    </w:rPr>
  </w:style>
  <w:style w:type="paragraph" w:styleId="Titolo3">
    <w:name w:val="heading 3"/>
    <w:basedOn w:val="normal1"/>
    <w:next w:val="normal1"/>
    <w:qFormat/>
    <w:pPr>
      <w:keepNext/>
      <w:keepLines/>
      <w:spacing w:before="16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1"/>
    <w:next w:val="normal1"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itolo5">
    <w:name w:val="heading 5"/>
    <w:basedOn w:val="normal1"/>
    <w:next w:val="normal1"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itolo6">
    <w:name w:val="heading 6"/>
    <w:basedOn w:val="normal1"/>
    <w:next w:val="normal1"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Titolo7">
    <w:name w:val="heading 7"/>
    <w:link w:val="Titolo7Carattere"/>
    <w:uiPriority w:val="9"/>
    <w:semiHidden/>
    <w:unhideWhenUsed/>
    <w:qFormat/>
    <w:rsid w:val="00AA4D4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Titolo8">
    <w:name w:val="heading 8"/>
    <w:link w:val="Titolo8Carattere"/>
    <w:uiPriority w:val="9"/>
    <w:semiHidden/>
    <w:unhideWhenUsed/>
    <w:qFormat/>
    <w:rsid w:val="00AA4D4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Titolo9">
    <w:name w:val="heading 9"/>
    <w:link w:val="Titolo9Carattere"/>
    <w:uiPriority w:val="9"/>
    <w:semiHidden/>
    <w:unhideWhenUsed/>
    <w:qFormat/>
    <w:rsid w:val="00AA4D4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uiPriority w:val="9"/>
    <w:qFormat/>
    <w:rsid w:val="00AA4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qFormat/>
    <w:rsid w:val="00AA4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qFormat/>
    <w:rsid w:val="00AA4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qFormat/>
    <w:rsid w:val="00AA4D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qFormat/>
    <w:rsid w:val="00AA4D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qFormat/>
    <w:rsid w:val="00AA4D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AA4D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AA4D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AA4D48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qFormat/>
    <w:rsid w:val="00AA4D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qFormat/>
    <w:rsid w:val="00AA4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AA4D48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AA4D48"/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AA4D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4D48"/>
    <w:rPr>
      <w:b/>
      <w:bCs/>
      <w:smallCaps/>
      <w:color w:val="0F4761" w:themeColor="accent1" w:themeShade="BF"/>
      <w:spacing w:val="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D08DC"/>
  </w:style>
  <w:style w:type="paragraph" w:styleId="Titolo">
    <w:name w:val="Title"/>
    <w:basedOn w:val="normal1"/>
    <w:next w:val="Corpotesto"/>
    <w:qFormat/>
    <w:pPr>
      <w:keepNext/>
      <w:spacing w:before="160" w:after="80" w:line="240" w:lineRule="auto"/>
    </w:pPr>
    <w:rPr>
      <w:rFonts w:ascii="Play" w:eastAsia="Play" w:hAnsi="Play" w:cs="Play"/>
      <w:b/>
      <w:bCs/>
      <w:sz w:val="30"/>
      <w:szCs w:val="3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normal1">
    <w:name w:val="normal1"/>
    <w:qFormat/>
    <w:pPr>
      <w:spacing w:after="100" w:line="259" w:lineRule="auto"/>
    </w:pPr>
  </w:style>
  <w:style w:type="paragraph" w:styleId="Citazione">
    <w:name w:val="Quote"/>
    <w:link w:val="CitazioneCarattere"/>
    <w:uiPriority w:val="29"/>
    <w:qFormat/>
    <w:rsid w:val="00AA4D4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</w:rPr>
  </w:style>
  <w:style w:type="paragraph" w:styleId="Paragrafoelenco">
    <w:name w:val="List Paragraph"/>
    <w:uiPriority w:val="34"/>
    <w:qFormat/>
    <w:rsid w:val="00AA4D4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</w:rPr>
  </w:style>
  <w:style w:type="paragraph" w:styleId="Citazioneintensa">
    <w:name w:val="Intense Quote"/>
    <w:link w:val="CitazioneintensaCarattere"/>
    <w:uiPriority w:val="30"/>
    <w:qFormat/>
    <w:rsid w:val="00AA4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user"/>
    <w:link w:val="IntestazioneCarattere"/>
    <w:uiPriority w:val="99"/>
    <w:unhideWhenUsed/>
    <w:rsid w:val="004D08DC"/>
    <w:pPr>
      <w:tabs>
        <w:tab w:val="center" w:pos="4819"/>
        <w:tab w:val="right" w:pos="9638"/>
      </w:tabs>
      <w:spacing w:after="0" w:line="240" w:lineRule="auto"/>
    </w:pPr>
  </w:style>
  <w:style w:type="paragraph" w:styleId="Sottotitolo">
    <w:name w:val="Subtitle"/>
    <w:basedOn w:val="normal1"/>
    <w:next w:val="normal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styleId="Pidipagina">
    <w:name w:val="footer"/>
    <w:basedOn w:val="Intestazioneepidipaginauser"/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GzRLEmppgwjOMQX97V6e+6UT3ig==">CgMxLjA4AHIhMU5uYlRCeUkzTkIyaVlNUmIzd1N2U1oyTy1RX0tOQjI2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1127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Classico Linguistico e delle Scienze Umane B. R. Motzo</dc:creator>
  <dc:description/>
  <cp:lastModifiedBy>Utente</cp:lastModifiedBy>
  <cp:revision>3</cp:revision>
  <dcterms:created xsi:type="dcterms:W3CDTF">2026-10-12T04:38:00Z</dcterms:created>
  <dcterms:modified xsi:type="dcterms:W3CDTF">2026-10-14T07:33:00Z</dcterms:modified>
  <dc:language>it-IT</dc:language>
</cp:coreProperties>
</file>